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2"/>
        <w:ind w:right="23"/>
        <w:jc w:val="center"/>
        <w:spacing w:before="59" w:line="242" w:lineRule="auto"/>
        <w:rPr>
          <w:highlight w:val="none"/>
        </w:rPr>
      </w:pPr>
      <w:r>
        <w:t xml:space="preserve">План работы первичной профсоюзной организации </w:t>
      </w:r>
      <w:r/>
      <w:r/>
    </w:p>
    <w:p>
      <w:pPr>
        <w:pStyle w:val="1_1790"/>
        <w:rPr>
          <w:b w:val="0"/>
          <w:sz w:val="28"/>
        </w:rPr>
      </w:pPr>
      <w:r>
        <w:rPr>
          <w:b w:val="0"/>
          <w:sz w:val="28"/>
          <w:szCs w:val="24"/>
        </w:rPr>
        <w:t xml:space="preserve">МАДОУ «Детский сад № 337 комбинированного вида» 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1_1790"/>
        <w:rPr>
          <w:b w:val="0"/>
          <w:sz w:val="28"/>
          <w:highlight w:val="none"/>
        </w:rPr>
      </w:pPr>
      <w:r>
        <w:rPr>
          <w:b w:val="0"/>
          <w:sz w:val="28"/>
          <w:szCs w:val="24"/>
        </w:rPr>
        <w:t xml:space="preserve">Ново-Савиновского района г.Казани</w:t>
      </w:r>
      <w:r>
        <w:rPr>
          <w:b w:val="0"/>
          <w:sz w:val="28"/>
          <w:highlight w:val="none"/>
        </w:rPr>
      </w:r>
      <w:r>
        <w:rPr>
          <w:b w:val="0"/>
          <w:sz w:val="28"/>
        </w:rPr>
      </w:r>
    </w:p>
    <w:p>
      <w:pPr>
        <w:pStyle w:val="822"/>
        <w:ind w:right="23"/>
        <w:jc w:val="left"/>
        <w:spacing w:line="318" w:lineRule="exact"/>
      </w:pPr>
      <w:r>
        <w:t xml:space="preserve">                                                                         на</w:t>
      </w:r>
      <w:r>
        <w:rPr>
          <w:spacing w:val="-17"/>
        </w:rPr>
        <w:t xml:space="preserve"> </w:t>
      </w:r>
      <w:r>
        <w:rPr>
          <w:spacing w:val="-2"/>
        </w:rPr>
        <w:t xml:space="preserve">2025 </w:t>
      </w:r>
      <w:r>
        <w:rPr>
          <w:spacing w:val="-2"/>
        </w:rPr>
        <w:t xml:space="preserve">год</w:t>
      </w:r>
      <w:r/>
    </w:p>
    <w:p>
      <w:pPr>
        <w:pStyle w:val="822"/>
        <w:spacing w:before="9"/>
      </w:pPr>
      <w:r/>
      <w:r/>
    </w:p>
    <w:tbl>
      <w:tblPr>
        <w:tblStyle w:val="82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  <w:rPr>
                <w:b/>
              </w:rPr>
            </w:pPr>
            <w:r>
              <w:rPr>
                <w:b/>
              </w:rPr>
              <w:t xml:space="preserve">№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 xml:space="preserve">Мероприятие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 xml:space="preserve">Срок исполнения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1.</w:t>
            </w:r>
            <w:r/>
          </w:p>
        </w:tc>
        <w:tc>
          <w:tcPr>
            <w:gridSpan w:val="2"/>
            <w:tcW w:w="9640" w:type="dxa"/>
            <w:textDirection w:val="lrTb"/>
            <w:noWrap w:val="false"/>
          </w:tcPr>
          <w:p>
            <w:pPr>
              <w:pStyle w:val="822"/>
              <w:spacing w:before="167"/>
              <w:rPr>
                <w:b/>
              </w:rPr>
            </w:pPr>
            <w:r>
              <w:rPr>
                <w:b/>
              </w:rPr>
              <w:t xml:space="preserve">Профсоюзные собрания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1.1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Контроль за выполнением Коллективного договора и Соглашения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январь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1.2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Отчетное профсоюзное собрание по итогам учебного года 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май</w:t>
            </w:r>
            <w:r/>
          </w:p>
        </w:tc>
      </w:tr>
      <w:tr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1.3</w:t>
            </w:r>
            <w:r/>
          </w:p>
        </w:tc>
        <w:tc>
          <w:tcPr>
            <w:tcW w:w="7906" w:type="dxa"/>
            <w:vMerge w:val="restart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О состоянии готовности  помещений в детском саду, соблюдении условий и охра</w:t>
            </w:r>
            <w:r>
              <w:t xml:space="preserve">ны труда к началу учебного года</w:t>
            </w:r>
            <w:r/>
          </w:p>
        </w:tc>
        <w:tc>
          <w:tcPr>
            <w:tcW w:w="1734" w:type="dxa"/>
            <w:vMerge w:val="restart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август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1.4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Принятие Правил </w:t>
            </w:r>
            <w:r>
              <w:t xml:space="preserve">внутреннего </w:t>
            </w:r>
            <w:r>
              <w:rPr>
                <w:spacing w:val="-2"/>
              </w:rPr>
              <w:t xml:space="preserve"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распорядка</w:t>
            </w:r>
            <w:r>
              <w:rPr>
                <w:spacing w:val="-8"/>
              </w:rPr>
              <w:t xml:space="preserve"> 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сентябрь</w:t>
            </w:r>
            <w:r/>
          </w:p>
        </w:tc>
      </w:tr>
      <w:tr>
        <w:trPr>
          <w:trHeight w:val="944"/>
        </w:trPr>
        <w:tc>
          <w:tcPr>
            <w:tcW w:w="709" w:type="dxa"/>
            <w:textDirection w:val="lrTb"/>
            <w:noWrap w:val="false"/>
          </w:tcPr>
          <w:p>
            <w:pPr>
              <w:pStyle w:val="822"/>
            </w:pPr>
            <w:r>
              <w:t xml:space="preserve">1.5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color w:val="FF0000"/>
              </w:rPr>
            </w: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  <w:t xml:space="preserve">Довыборы в состав </w:t>
            </w: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  <w:t xml:space="preserve">профсоюзного комитета 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  <w:t xml:space="preserve">по мере 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  <w:t xml:space="preserve">необходимости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944"/>
        </w:trPr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822"/>
            </w:pPr>
            <w:r>
              <w:t xml:space="preserve">1.6</w:t>
            </w:r>
            <w:r/>
          </w:p>
        </w:tc>
        <w:tc>
          <w:tcPr>
            <w:tcW w:w="79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  <w:t xml:space="preserve">Проведение торжественного </w:t>
            </w: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  <w:t xml:space="preserve">мероприятия, приуроченного 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  <w:t xml:space="preserve">Дню дошкольного работника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W w:w="17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  <w:t xml:space="preserve">сентябрь</w:t>
            </w:r>
            <w:r>
              <w:rPr>
                <w:rFonts w:ascii="Times New Roman" w:hAnsi="Times New Roman" w:cs="Times New Roman" w:eastAsia="Times New Roman"/>
                <w:sz w:val="28"/>
                <w:highlight w:val="none"/>
              </w:rPr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2.</w:t>
            </w:r>
            <w:r/>
          </w:p>
        </w:tc>
        <w:tc>
          <w:tcPr>
            <w:gridSpan w:val="2"/>
            <w:tcW w:w="9640" w:type="dxa"/>
            <w:textDirection w:val="lrTb"/>
            <w:noWrap w:val="false"/>
          </w:tcPr>
          <w:p>
            <w:pPr>
              <w:pStyle w:val="822"/>
              <w:spacing w:before="167"/>
              <w:rPr>
                <w:b/>
              </w:rPr>
            </w:pPr>
            <w:r>
              <w:rPr>
                <w:b/>
              </w:rPr>
              <w:t xml:space="preserve"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2.1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Отчетное собрание по итогам выполнения Соглашения по охране труда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сентябрь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2.2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Согласование тарификации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август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2.3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Согласование расписания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сентябрь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2.4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Согласование графика отпусков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декабрь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2.5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Согласование распределения премиального фонда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По кварталам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3.</w:t>
            </w:r>
            <w:r/>
          </w:p>
        </w:tc>
        <w:tc>
          <w:tcPr>
            <w:gridSpan w:val="2"/>
            <w:tcW w:w="9640" w:type="dxa"/>
            <w:textDirection w:val="lrTb"/>
            <w:noWrap w:val="false"/>
          </w:tcPr>
          <w:p>
            <w:pPr>
              <w:pStyle w:val="822"/>
              <w:spacing w:before="167"/>
              <w:rPr>
                <w:b/>
              </w:rPr>
            </w:pPr>
            <w:r>
              <w:rPr>
                <w:b/>
              </w:rPr>
              <w:t xml:space="preserve">Заседания профсоюзного комитета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3.1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Утверждение сметы доходов и расходов на календарный год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январь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3.2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Принятие</w:t>
            </w:r>
            <w:r>
              <w:rPr>
                <w:spacing w:val="-11"/>
              </w:rPr>
              <w:t xml:space="preserve"> </w:t>
            </w:r>
            <w:r>
              <w:t xml:space="preserve">Плана</w:t>
            </w:r>
            <w:r>
              <w:rPr>
                <w:spacing w:val="-9"/>
              </w:rPr>
              <w:t xml:space="preserve"> </w:t>
            </w:r>
            <w:r>
              <w:t xml:space="preserve">работы</w:t>
            </w:r>
            <w:r>
              <w:rPr>
                <w:spacing w:val="-11"/>
              </w:rPr>
              <w:t xml:space="preserve"> </w:t>
            </w:r>
            <w:r>
              <w:t xml:space="preserve">первичной профсоюзной организации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февраль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3.3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  <w:rPr>
                <w:color w:val="FF0000"/>
              </w:rPr>
            </w:pPr>
            <w:r>
              <w:t xml:space="preserve">Составление перечня юбилейных, праздничных и знаменательных дат для членов профсоюза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сентябрь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3.4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Сверка учета членов профсоюза, проверка правильности взимания профсоюзных взносов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В течение года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3.5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Работа в программе АИС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В течение года</w:t>
            </w:r>
            <w:r/>
          </w:p>
        </w:tc>
      </w:tr>
      <w:tr>
        <w:trPr>
          <w:trHeight w:val="70"/>
        </w:trPr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3.6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Обеспечение контроля за проведением аттестации </w:t>
            </w:r>
            <w:r>
              <w:t xml:space="preserve">педагогических работников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По графику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3.7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Оказание членам профсоюза юридической, методической, консультационной помощи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По мере обращения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3.8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В течение года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3.9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Отчет комиссий профсоюзного комитета о проделанной работе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Май 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3.10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Сдача статистического отчета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декабрь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3.11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Заключение Соглашения по охране труда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январь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3.12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Подготовка к праздникам, поздравление членов профсоюза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В течение года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3.13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Работа по мотивации профсоюзного членства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В течение года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3.14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Подготовка предложений о</w:t>
            </w:r>
            <w:r>
              <w:t xml:space="preserve"> </w:t>
            </w:r>
            <w:r>
              <w:t xml:space="preserve">награждении </w:t>
            </w:r>
            <w:r>
              <w:t xml:space="preserve">грамотами </w:t>
            </w:r>
            <w:r>
              <w:t xml:space="preserve">членов профсоюза к профессиональным праздникам.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В течение года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3.15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tabs>
                <w:tab w:val="left" w:pos="2831" w:leader="none"/>
              </w:tabs>
            </w:pPr>
            <w:r>
              <w:rPr>
                <w:rFonts w:ascii="Times New Roman" w:hAnsi="Times New Roman" w:cs="Times New Roman" w:eastAsia="Times New Roman"/>
                <w:b w:val="0"/>
                <w:sz w:val="28"/>
                <w:highlight w:val="none"/>
              </w:rPr>
              <w:t xml:space="preserve">Обновление информации на </w:t>
            </w:r>
            <w:r>
              <w:rPr>
                <w:rFonts w:ascii="Times New Roman" w:hAnsi="Times New Roman" w:cs="Times New Roman" w:eastAsia="Times New Roman"/>
                <w:b w:val="0"/>
                <w:sz w:val="28"/>
                <w:highlight w:val="none"/>
              </w:rPr>
              <w:t xml:space="preserve">профсоюзной страничке сайта </w:t>
            </w:r>
            <w:r>
              <w:rPr>
                <w:b w:val="0"/>
              </w:rPr>
            </w:r>
            <w:r/>
          </w:p>
          <w:p>
            <w:pPr>
              <w:tabs>
                <w:tab w:val="left" w:pos="2831" w:leader="none"/>
              </w:tabs>
            </w:pPr>
            <w:r>
              <w:rPr>
                <w:rFonts w:ascii="Times New Roman" w:hAnsi="Times New Roman" w:cs="Times New Roman" w:eastAsia="Times New Roman"/>
                <w:b w:val="0"/>
                <w:sz w:val="28"/>
                <w:highlight w:val="none"/>
              </w:rPr>
              <w:t xml:space="preserve">ДОУ, профсоюзном уголке. </w:t>
            </w:r>
            <w:r/>
          </w:p>
          <w:p>
            <w:pPr>
              <w:pStyle w:val="822"/>
              <w:spacing w:before="167"/>
            </w:pPr>
            <w:r>
              <w:rPr>
                <w:color w:val="FF0000"/>
              </w:rPr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В течение года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4.</w:t>
            </w:r>
            <w:r/>
          </w:p>
        </w:tc>
        <w:tc>
          <w:tcPr>
            <w:gridSpan w:val="2"/>
            <w:tcW w:w="9640" w:type="dxa"/>
            <w:textDirection w:val="lrTb"/>
            <w:noWrap w:val="false"/>
          </w:tcPr>
          <w:p>
            <w:pPr>
              <w:pStyle w:val="822"/>
              <w:spacing w:before="167"/>
              <w:rPr>
                <w:b/>
              </w:rPr>
            </w:pPr>
            <w:r>
              <w:rPr>
                <w:b/>
              </w:rPr>
              <w:t xml:space="preserve">Охрана труда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4.1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Обновление и утверждение инструкций по охране труда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сентябрь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4.2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Контроль за обучением по ОТ вновь принятых работников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В течение года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4.3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Проверка и обследование технического состояния здания, кабинетов, оборудования на соответствие нормам и правилам охраны труда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В течение года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4.4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Контроль за ходом выполнения Соглашения по охране труда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В течение года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4.5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Профилактическая работа по предотвращению несчастных случаев с работниками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В течение года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4.6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Профилактическая работа по травматизму и пожарной безопасности с работниками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В течение года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4.7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r>
              <w:rPr>
                <w:rFonts w:ascii="Times New Roman" w:hAnsi="Times New Roman" w:cs="Times New Roman" w:eastAsia="Times New Roman"/>
                <w:sz w:val="28"/>
              </w:rPr>
              <w:t xml:space="preserve">Принимать участие в </w:t>
            </w:r>
            <w:r/>
            <w:r/>
            <w:r>
              <w:rPr>
                <w:rFonts w:ascii="Times New Roman" w:hAnsi="Times New Roman" w:cs="Times New Roman" w:eastAsia="Times New Roman"/>
                <w:sz w:val="28"/>
              </w:rPr>
              <w:t xml:space="preserve">расследовании несчастных </w:t>
            </w:r>
            <w:r/>
            <w:r/>
            <w:r/>
            <w:r>
              <w:rPr>
                <w:rFonts w:ascii="Times New Roman" w:hAnsi="Times New Roman" w:cs="Times New Roman" w:eastAsia="Times New Roman"/>
                <w:sz w:val="28"/>
              </w:rPr>
              <w:t xml:space="preserve">случаев </w:t>
            </w:r>
            <w:r/>
            <w:r/>
            <w:r/>
          </w:p>
          <w:p>
            <w:pPr>
              <w:pStyle w:val="822"/>
              <w:spacing w:before="167"/>
            </w:pPr>
            <w:r>
              <w:rPr>
                <w:color w:val="FF0000"/>
              </w:rPr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По мере 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необходимост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и  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  <w:r/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4.8</w:t>
            </w:r>
            <w:r/>
          </w:p>
        </w:tc>
        <w:tc>
          <w:tcPr>
            <w:tcW w:w="79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Провести Всемирный день 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  <w:r>
              <w:rPr>
                <w:rFonts w:ascii="Times New Roman" w:hAnsi="Times New Roman" w:cs="Times New Roman" w:eastAsia="Times New Roman"/>
                <w:sz w:val="28"/>
              </w:rPr>
              <w:t xml:space="preserve">охраны труда  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  <w:r>
              <w:rPr>
                <w:rFonts w:ascii="Times New Roman" w:hAnsi="Times New Roman" w:cs="Times New Roman" w:eastAsia="Times New Roman"/>
                <w:sz w:val="28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</w:p>
        </w:tc>
        <w:tc>
          <w:tcPr>
            <w:tcW w:w="17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  <w:t xml:space="preserve">апрель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</w:p>
        </w:tc>
      </w:tr>
      <w:tr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4.9</w:t>
            </w:r>
            <w:r/>
          </w:p>
        </w:tc>
        <w:tc>
          <w:tcPr>
            <w:tcW w:w="790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Контролировать ведение 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  <w:r>
              <w:rPr>
                <w:rFonts w:ascii="Times New Roman" w:hAnsi="Times New Roman" w:cs="Times New Roman" w:eastAsia="Times New Roman"/>
                <w:sz w:val="28"/>
              </w:rPr>
              <w:t xml:space="preserve">документации по ОТ в ДОУ.</w:t>
            </w:r>
            <w:r/>
            <w:r/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</w:p>
        </w:tc>
        <w:tc>
          <w:tcPr>
            <w:tcW w:w="17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sz w:val="28"/>
              </w:rPr>
              <w:t xml:space="preserve">В течение года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5.</w:t>
            </w:r>
            <w:r/>
          </w:p>
        </w:tc>
        <w:tc>
          <w:tcPr>
            <w:gridSpan w:val="2"/>
            <w:tcW w:w="9640" w:type="dxa"/>
            <w:textDirection w:val="lrTb"/>
            <w:noWrap w:val="false"/>
          </w:tcPr>
          <w:p>
            <w:pPr>
              <w:pStyle w:val="822"/>
              <w:spacing w:before="167"/>
              <w:rPr>
                <w:b/>
              </w:rPr>
            </w:pPr>
            <w:r>
              <w:rPr>
                <w:b/>
              </w:rPr>
              <w:t xml:space="preserve">Информационная работа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5.1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  <w:rPr>
                <w:color w:val="FF0000"/>
              </w:rPr>
            </w:pPr>
            <w:r>
              <w:t xml:space="preserve">Обновление сайта, вкладки «Профком»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В течение года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5.2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Обновление профсоюзного стенда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В течение года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5.3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Информирование членов профсоюза о деятельности профсоюза и реализуемых проектах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В течение года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5.4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Подписка на газету «Профсоюзная среда»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Декабрь, май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5.5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tabs>
                <w:tab w:val="left" w:pos="2636" w:leader="none"/>
                <w:tab w:val="left" w:pos="2831" w:leader="none"/>
              </w:tabs>
            </w:pPr>
            <w:r>
              <w:rPr>
                <w:rFonts w:ascii="Times New Roman" w:hAnsi="Times New Roman" w:cs="Times New Roman" w:eastAsia="Times New Roman"/>
                <w:b w:val="0"/>
                <w:sz w:val="28"/>
                <w:highlight w:val="none"/>
              </w:rPr>
              <w:t xml:space="preserve">Регулярное информирование </w:t>
            </w:r>
            <w:r>
              <w:rPr>
                <w:b w:val="0"/>
              </w:rPr>
            </w:r>
            <w:r/>
            <w:r>
              <w:rPr>
                <w:rFonts w:ascii="Times New Roman" w:hAnsi="Times New Roman" w:cs="Times New Roman" w:eastAsia="Times New Roman"/>
                <w:b w:val="0"/>
                <w:sz w:val="28"/>
                <w:highlight w:val="none"/>
              </w:rPr>
              <w:t xml:space="preserve">членов профсоюза о </w:t>
            </w:r>
            <w:r>
              <w:rPr>
                <w:b w:val="0"/>
              </w:rPr>
            </w:r>
            <w:r/>
            <w:r>
              <w:rPr>
                <w:b w:val="0"/>
              </w:rPr>
            </w:r>
            <w:r>
              <w:rPr>
                <w:rFonts w:ascii="Times New Roman" w:hAnsi="Times New Roman" w:cs="Times New Roman" w:eastAsia="Times New Roman"/>
                <w:b w:val="0"/>
                <w:sz w:val="28"/>
                <w:highlight w:val="none"/>
              </w:rPr>
              <w:t xml:space="preserve">результатах работы профсоюза </w:t>
            </w:r>
            <w:r>
              <w:rPr>
                <w:b w:val="0"/>
              </w:rPr>
            </w:r>
            <w:r/>
            <w:r>
              <w:rPr>
                <w:b w:val="0"/>
              </w:rPr>
            </w:r>
            <w:r>
              <w:rPr>
                <w:rFonts w:ascii="Times New Roman" w:hAnsi="Times New Roman" w:cs="Times New Roman" w:eastAsia="Times New Roman"/>
                <w:b w:val="0"/>
                <w:sz w:val="28"/>
                <w:highlight w:val="none"/>
              </w:rPr>
              <w:t xml:space="preserve">по защите прав и </w:t>
            </w:r>
            <w:r>
              <w:rPr>
                <w:b w:val="0"/>
              </w:rPr>
            </w:r>
            <w:r/>
            <w:r>
              <w:rPr>
                <w:b w:val="0"/>
              </w:rPr>
            </w:r>
            <w:r>
              <w:rPr>
                <w:rFonts w:ascii="Times New Roman" w:hAnsi="Times New Roman" w:cs="Times New Roman" w:eastAsia="Times New Roman"/>
                <w:b w:val="0"/>
                <w:sz w:val="28"/>
                <w:highlight w:val="none"/>
              </w:rPr>
              <w:t xml:space="preserve">профессиональных интересов </w:t>
            </w:r>
            <w:r>
              <w:rPr>
                <w:b w:val="0"/>
              </w:rPr>
            </w:r>
            <w:r/>
            <w:r>
              <w:rPr>
                <w:b w:val="0"/>
              </w:rPr>
            </w:r>
            <w:r>
              <w:rPr>
                <w:rFonts w:ascii="Times New Roman" w:hAnsi="Times New Roman" w:cs="Times New Roman" w:eastAsia="Times New Roman"/>
                <w:b w:val="0"/>
                <w:sz w:val="28"/>
                <w:highlight w:val="none"/>
              </w:rPr>
              <w:t xml:space="preserve">работников, о позиции </w:t>
            </w:r>
            <w:r>
              <w:rPr>
                <w:b w:val="0"/>
              </w:rPr>
            </w:r>
            <w:r/>
            <w:r>
              <w:rPr>
                <w:b w:val="0"/>
              </w:rPr>
            </w:r>
            <w:r>
              <w:rPr>
                <w:rFonts w:ascii="Times New Roman" w:hAnsi="Times New Roman" w:cs="Times New Roman" w:eastAsia="Times New Roman"/>
                <w:b w:val="0"/>
                <w:sz w:val="28"/>
                <w:highlight w:val="none"/>
              </w:rPr>
              <w:t xml:space="preserve">профсоюзов по конкретным </w:t>
            </w:r>
            <w:r>
              <w:rPr>
                <w:b w:val="0"/>
              </w:rPr>
            </w:r>
            <w:r/>
            <w:r>
              <w:rPr>
                <w:b w:val="0"/>
              </w:rPr>
            </w:r>
          </w:p>
          <w:p>
            <w:pPr>
              <w:tabs>
                <w:tab w:val="left" w:pos="2636" w:leader="none"/>
                <w:tab w:val="left" w:pos="2831" w:leader="none"/>
              </w:tabs>
            </w:pPr>
            <w:r>
              <w:rPr>
                <w:rFonts w:ascii="Times New Roman" w:hAnsi="Times New Roman" w:cs="Times New Roman" w:eastAsia="Times New Roman"/>
                <w:b w:val="0"/>
                <w:sz w:val="28"/>
                <w:highlight w:val="none"/>
              </w:rPr>
              <w:t xml:space="preserve">проблемам на профсоюзных </w:t>
            </w:r>
            <w:r>
              <w:rPr>
                <w:b w:val="0"/>
              </w:rPr>
            </w:r>
            <w:r/>
            <w:r>
              <w:rPr>
                <w:rFonts w:ascii="Times New Roman" w:hAnsi="Times New Roman" w:cs="Times New Roman" w:eastAsia="Times New Roman"/>
                <w:b w:val="0"/>
                <w:sz w:val="28"/>
                <w:highlight w:val="none"/>
              </w:rPr>
              <w:t xml:space="preserve">собраниях</w:t>
            </w:r>
            <w:r/>
            <w:r/>
            <w:r>
              <w:rPr>
                <w:color w:val="FF0000"/>
              </w:rPr>
            </w:r>
            <w:r/>
            <w:r>
              <w:rPr>
                <w:b w:val="0"/>
              </w:rPr>
            </w:r>
            <w:r>
              <w:rPr>
                <w:b w:val="0"/>
              </w:rPr>
            </w:r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/>
            <w:r>
              <w:t xml:space="preserve">В течение года</w:t>
            </w:r>
            <w:r/>
            <w:r/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6.</w:t>
            </w:r>
            <w:r/>
          </w:p>
        </w:tc>
        <w:tc>
          <w:tcPr>
            <w:gridSpan w:val="2"/>
            <w:tcW w:w="9640" w:type="dxa"/>
            <w:textDirection w:val="lrTb"/>
            <w:noWrap w:val="false"/>
          </w:tcPr>
          <w:p>
            <w:pPr>
              <w:pStyle w:val="822"/>
              <w:spacing w:before="167"/>
              <w:rPr>
                <w:b/>
              </w:rPr>
            </w:pPr>
            <w:r>
              <w:rPr>
                <w:b/>
              </w:rPr>
              <w:t xml:space="preserve">Культурно-массовая работа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6.1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r>
              <w:rPr>
                <w:sz w:val="28"/>
              </w:rPr>
              <w:t xml:space="preserve">Подготовка и проведение праздника «Днём дошкольного работника», «</w:t>
            </w:r>
            <w:r>
              <w:rPr>
                <w:rFonts w:ascii="Times New Roman" w:hAnsi="Times New Roman" w:cs="Times New Roman" w:eastAsia="Times New Roman"/>
                <w:sz w:val="28"/>
              </w:rPr>
              <w:t xml:space="preserve">Днём </w:t>
            </w:r>
            <w:r>
              <w:rPr>
                <w:rFonts w:ascii="Times New Roman" w:hAnsi="Times New Roman" w:cs="Times New Roman" w:eastAsia="Times New Roman"/>
                <w:sz w:val="28"/>
              </w:rPr>
              <w:t xml:space="preserve">профсоюзного работника».</w:t>
            </w:r>
            <w:r/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сентябрь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6.2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Посещение театров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В течение года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6.3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Подготовка и проведение новогоднего праздника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декабрь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6.4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Подготовка и проведение праздника, посвященного 23 февраля и 8 марта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Февраль, март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6.5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Организация экскурсии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rPr>
                <w:color w:val="000000" w:themeColor="text1"/>
              </w:rPr>
              <w:t xml:space="preserve">май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6.6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Чествование юбиляров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В течение года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6.7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Организация отдыха и оздоровления работников и их детей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В течение года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6.8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r>
              <w:rPr>
                <w:rFonts w:ascii="Times New Roman" w:hAnsi="Times New Roman" w:cs="Times New Roman" w:eastAsia="Times New Roman"/>
                <w:sz w:val="28"/>
              </w:rPr>
              <w:t xml:space="preserve">Принять участие в </w:t>
            </w:r>
            <w:r/>
            <w:r/>
            <w:r>
              <w:rPr>
                <w:rFonts w:ascii="Times New Roman" w:hAnsi="Times New Roman" w:cs="Times New Roman" w:eastAsia="Times New Roman"/>
                <w:sz w:val="28"/>
              </w:rPr>
              <w:t xml:space="preserve">организации и проведении </w:t>
            </w:r>
            <w:r/>
            <w:r/>
            <w:r/>
            <w:r>
              <w:rPr>
                <w:rFonts w:ascii="Times New Roman" w:hAnsi="Times New Roman" w:cs="Times New Roman" w:eastAsia="Times New Roman"/>
                <w:sz w:val="28"/>
              </w:rPr>
              <w:t xml:space="preserve">спортивных мероприятий для </w:t>
            </w:r>
            <w:r/>
            <w:r/>
            <w:r/>
            <w:r>
              <w:rPr>
                <w:rFonts w:ascii="Times New Roman" w:hAnsi="Times New Roman" w:cs="Times New Roman" w:eastAsia="Times New Roman"/>
                <w:sz w:val="28"/>
              </w:rPr>
              <w:t xml:space="preserve">работников  ДОУ. </w:t>
            </w:r>
            <w:r/>
            <w:r/>
            <w:r/>
            <w:r>
              <w:rPr>
                <w:color w:val="FF0000"/>
              </w:rPr>
            </w:r>
            <w:r/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/>
            <w:r>
              <w:t xml:space="preserve">В течение года</w:t>
            </w:r>
            <w:r/>
            <w:r/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7.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  <w:rPr>
                <w:b/>
              </w:rPr>
            </w:pPr>
            <w:r>
              <w:rPr>
                <w:b/>
              </w:rPr>
              <w:t xml:space="preserve">Работа с ветеранами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/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7.1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Организация</w:t>
            </w:r>
            <w:r>
              <w:t xml:space="preserve"> праздничных</w:t>
            </w:r>
            <w:r>
              <w:t xml:space="preserve"> </w:t>
            </w:r>
            <w:r>
              <w:t xml:space="preserve">мероприятий, концертов для ветеранов</w:t>
            </w:r>
            <w:r>
              <w:t xml:space="preserve"> 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Октябрь, май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7.2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Работа по вовлечению в профсоюз ветеранов. Работа в программе АИС</w:t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В течение года</w:t>
            </w:r>
            <w:r/>
          </w:p>
        </w:tc>
      </w:tr>
      <w:tr>
        <w:trPr/>
        <w:tc>
          <w:tcPr>
            <w:tcW w:w="709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t xml:space="preserve">7.3</w:t>
            </w:r>
            <w:r/>
          </w:p>
        </w:tc>
        <w:tc>
          <w:tcPr>
            <w:tcW w:w="7906" w:type="dxa"/>
            <w:textDirection w:val="lrTb"/>
            <w:noWrap w:val="false"/>
          </w:tcPr>
          <w:p>
            <w:r>
              <w:rPr>
                <w:rFonts w:ascii="Times New Roman" w:hAnsi="Times New Roman" w:cs="Times New Roman" w:eastAsia="Times New Roman"/>
                <w:b w:val="0"/>
                <w:sz w:val="28"/>
                <w:highlight w:val="none"/>
              </w:rPr>
              <w:t xml:space="preserve">Организовать работу с ветеранами </w:t>
            </w:r>
            <w:r>
              <w:rPr>
                <w:rFonts w:ascii="Times New Roman" w:hAnsi="Times New Roman" w:cs="Times New Roman" w:eastAsia="Times New Roman"/>
                <w:b w:val="0"/>
                <w:sz w:val="28"/>
                <w:highlight w:val="none"/>
              </w:rPr>
              <w:t xml:space="preserve">в детском саду, в подготовке </w:t>
            </w:r>
            <w:r>
              <w:rPr>
                <w:rFonts w:ascii="Times New Roman" w:hAnsi="Times New Roman" w:cs="Times New Roman" w:eastAsia="Times New Roman"/>
                <w:b w:val="0"/>
                <w:sz w:val="28"/>
                <w:highlight w:val="none"/>
              </w:rPr>
              <w:t xml:space="preserve">и проведении мероприятий ко дню </w:t>
            </w:r>
            <w:r>
              <w:rPr>
                <w:rFonts w:ascii="Times New Roman" w:hAnsi="Times New Roman" w:cs="Times New Roman" w:eastAsia="Times New Roman"/>
                <w:b w:val="0"/>
                <w:sz w:val="28"/>
                <w:highlight w:val="none"/>
              </w:rPr>
              <w:t xml:space="preserve">Победы, Дню пожилого человека. </w:t>
            </w:r>
            <w:r>
              <w:rPr>
                <w:color w:val="FF0000"/>
              </w:rPr>
            </w:r>
            <w:r/>
          </w:p>
        </w:tc>
        <w:tc>
          <w:tcPr>
            <w:tcW w:w="1734" w:type="dxa"/>
            <w:textDirection w:val="lrTb"/>
            <w:noWrap w:val="false"/>
          </w:tcPr>
          <w:p>
            <w:pPr>
              <w:pStyle w:val="822"/>
              <w:spacing w:before="167"/>
            </w:pPr>
            <w:r>
              <w:rPr>
                <w:rFonts w:ascii="Times New Roman" w:hAnsi="Times New Roman" w:cs="Times New Roman" w:eastAsia="Times New Roman"/>
                <w:b w:val="0"/>
                <w:sz w:val="28"/>
                <w:highlight w:val="none"/>
              </w:rPr>
              <w:t xml:space="preserve">По плану </w:t>
            </w:r>
            <w:r/>
          </w:p>
        </w:tc>
      </w:tr>
    </w:tbl>
    <w:p>
      <w:pPr>
        <w:pStyle w:val="822"/>
        <w:spacing w:before="167"/>
        <w:rPr>
          <w:sz w:val="20"/>
        </w:rPr>
      </w:pPr>
      <w:r/>
      <w:bookmarkStart w:id="0" w:name="_GoBack"/>
      <w:r/>
      <w:bookmarkEnd w:id="0"/>
      <w:r/>
      <w:r/>
    </w:p>
    <w:sectPr>
      <w:footnotePr/>
      <w:endnotePr/>
      <w:type w:val="nextPage"/>
      <w:pgSz w:w="11930" w:h="16860" w:orient="portrait"/>
      <w:pgMar w:top="1060" w:right="425" w:bottom="280" w:left="425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7" w:hanging="196"/>
        <w:jc w:val="left"/>
      </w:pPr>
      <w:rPr>
        <w:rFonts w:ascii="Times New Roman" w:hAnsi="Times New Roman" w:cs="Times New Roman" w:eastAsia="Times New Roman" w:hint="default"/>
        <w:b w:val="0"/>
        <w:bCs w:val="0"/>
        <w:i w:val="0"/>
        <w:iCs w:val="0"/>
        <w:spacing w:val="-1"/>
        <w:sz w:val="24"/>
        <w:szCs w:val="24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572" w:hanging="196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1024" w:hanging="196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1476" w:hanging="196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1928" w:hanging="196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2381" w:hanging="196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2833" w:hanging="196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3285" w:hanging="196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3737" w:hanging="196"/>
      </w:pPr>
      <w:rPr>
        <w:rFonts w:hint="default"/>
        <w:lang w:val="ru-RU" w:bidi="ar-SA" w:eastAsia="en-US"/>
      </w:r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74" w:hanging="257"/>
        <w:jc w:val="left"/>
      </w:pPr>
      <w:rPr>
        <w:rFonts w:ascii="Times New Roman" w:hAnsi="Times New Roman" w:cs="Times New Roman" w:eastAsia="Times New Roman" w:hint="default"/>
        <w:b w:val="0"/>
        <w:bCs w:val="0"/>
        <w:i w:val="0"/>
        <w:iCs w:val="0"/>
        <w:spacing w:val="0"/>
        <w:sz w:val="26"/>
        <w:szCs w:val="26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1096" w:hanging="257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1813" w:hanging="257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2529" w:hanging="257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3246" w:hanging="257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3963" w:hanging="257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4679" w:hanging="257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5396" w:hanging="257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6112" w:hanging="257"/>
      </w:pPr>
      <w:rPr>
        <w:rFonts w:hint="default"/>
        <w:lang w:val="ru-RU" w:bidi="ar-SA" w:eastAsia="en-U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4" w:hanging="257"/>
        <w:jc w:val="left"/>
      </w:pPr>
      <w:rPr>
        <w:rFonts w:ascii="Times New Roman" w:hAnsi="Times New Roman" w:cs="Times New Roman" w:eastAsia="Times New Roman" w:hint="default"/>
        <w:b w:val="0"/>
        <w:bCs w:val="0"/>
        <w:i w:val="0"/>
        <w:iCs w:val="0"/>
        <w:spacing w:val="0"/>
        <w:sz w:val="26"/>
        <w:szCs w:val="26"/>
        <w:lang w:val="ru-RU" w:bidi="ar-SA" w:eastAsia="en-US"/>
      </w:rPr>
    </w:lvl>
    <w:lvl w:ilvl="1">
      <w:start w:val="1"/>
      <w:numFmt w:val="bullet"/>
      <w:isLgl w:val="false"/>
      <w:suff w:val="tab"/>
      <w:lvlText w:val="-"/>
      <w:lvlJc w:val="left"/>
      <w:pPr>
        <w:ind w:left="333" w:hanging="219"/>
      </w:pPr>
      <w:rPr>
        <w:rFonts w:ascii="Times New Roman" w:hAnsi="Times New Roman" w:cs="Times New Roman" w:eastAsia="Times New Roman" w:hint="default"/>
        <w:b w:val="0"/>
        <w:bCs w:val="0"/>
        <w:i w:val="0"/>
        <w:iCs w:val="0"/>
        <w:spacing w:val="0"/>
        <w:sz w:val="26"/>
        <w:szCs w:val="26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1176" w:hanging="219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1972" w:hanging="219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2768" w:hanging="219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3564" w:hanging="219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4361" w:hanging="219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5157" w:hanging="219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5953" w:hanging="219"/>
      </w:pPr>
      <w:rPr>
        <w:rFonts w:hint="default"/>
        <w:lang w:val="ru-RU" w:bidi="ar-SA" w:eastAsia="en-U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283" w:hanging="161"/>
      </w:pPr>
      <w:rPr>
        <w:rFonts w:ascii="Times New Roman" w:hAnsi="Times New Roman" w:cs="Times New Roman" w:eastAsia="Times New Roman" w:hint="default"/>
        <w:b w:val="0"/>
        <w:bCs w:val="0"/>
        <w:i w:val="0"/>
        <w:iCs w:val="0"/>
        <w:spacing w:val="0"/>
        <w:sz w:val="28"/>
        <w:szCs w:val="28"/>
        <w:lang w:val="ru-RU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1359" w:hanging="161"/>
      </w:pPr>
      <w:rPr>
        <w:rFonts w:hint="default"/>
        <w:lang w:val="ru-RU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2438" w:hanging="161"/>
      </w:pPr>
      <w:rPr>
        <w:rFonts w:hint="default"/>
        <w:lang w:val="ru-RU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3517" w:hanging="161"/>
      </w:pPr>
      <w:rPr>
        <w:rFonts w:hint="default"/>
        <w:lang w:val="ru-RU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4596" w:hanging="161"/>
      </w:pPr>
      <w:rPr>
        <w:rFonts w:hint="default"/>
        <w:lang w:val="ru-RU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5675" w:hanging="161"/>
      </w:pPr>
      <w:rPr>
        <w:rFonts w:hint="default"/>
        <w:lang w:val="ru-RU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6754" w:hanging="161"/>
      </w:pPr>
      <w:rPr>
        <w:rFonts w:hint="default"/>
        <w:lang w:val="ru-RU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7833" w:hanging="161"/>
      </w:pPr>
      <w:rPr>
        <w:rFonts w:hint="default"/>
        <w:lang w:val="ru-RU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8912" w:hanging="161"/>
      </w:pPr>
      <w:rPr>
        <w:rFonts w:hint="default"/>
        <w:lang w:val="ru-RU" w:bidi="ar-SA" w:eastAsia="en-U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2">
    <w:name w:val="Heading 1"/>
    <w:basedOn w:val="817"/>
    <w:next w:val="817"/>
    <w:link w:val="643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43">
    <w:name w:val="Heading 1 Char"/>
    <w:basedOn w:val="818"/>
    <w:link w:val="642"/>
    <w:uiPriority w:val="9"/>
    <w:rPr>
      <w:rFonts w:ascii="Arial" w:hAnsi="Arial" w:cs="Arial" w:eastAsia="Arial"/>
      <w:sz w:val="40"/>
      <w:szCs w:val="40"/>
    </w:rPr>
  </w:style>
  <w:style w:type="paragraph" w:styleId="644">
    <w:name w:val="Heading 2"/>
    <w:basedOn w:val="817"/>
    <w:next w:val="817"/>
    <w:link w:val="64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45">
    <w:name w:val="Heading 2 Char"/>
    <w:basedOn w:val="818"/>
    <w:link w:val="644"/>
    <w:uiPriority w:val="9"/>
    <w:rPr>
      <w:rFonts w:ascii="Arial" w:hAnsi="Arial" w:cs="Arial" w:eastAsia="Arial"/>
      <w:sz w:val="34"/>
    </w:rPr>
  </w:style>
  <w:style w:type="paragraph" w:styleId="646">
    <w:name w:val="Heading 3"/>
    <w:basedOn w:val="817"/>
    <w:next w:val="817"/>
    <w:link w:val="64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47">
    <w:name w:val="Heading 3 Char"/>
    <w:basedOn w:val="818"/>
    <w:link w:val="646"/>
    <w:uiPriority w:val="9"/>
    <w:rPr>
      <w:rFonts w:ascii="Arial" w:hAnsi="Arial" w:cs="Arial" w:eastAsia="Arial"/>
      <w:sz w:val="30"/>
      <w:szCs w:val="30"/>
    </w:rPr>
  </w:style>
  <w:style w:type="paragraph" w:styleId="648">
    <w:name w:val="Heading 4"/>
    <w:basedOn w:val="817"/>
    <w:next w:val="817"/>
    <w:link w:val="64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9">
    <w:name w:val="Heading 4 Char"/>
    <w:basedOn w:val="818"/>
    <w:link w:val="648"/>
    <w:uiPriority w:val="9"/>
    <w:rPr>
      <w:rFonts w:ascii="Arial" w:hAnsi="Arial" w:cs="Arial" w:eastAsia="Arial"/>
      <w:b/>
      <w:bCs/>
      <w:sz w:val="26"/>
      <w:szCs w:val="26"/>
    </w:rPr>
  </w:style>
  <w:style w:type="paragraph" w:styleId="650">
    <w:name w:val="Heading 5"/>
    <w:basedOn w:val="817"/>
    <w:next w:val="817"/>
    <w:link w:val="65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51">
    <w:name w:val="Heading 5 Char"/>
    <w:basedOn w:val="818"/>
    <w:link w:val="650"/>
    <w:uiPriority w:val="9"/>
    <w:rPr>
      <w:rFonts w:ascii="Arial" w:hAnsi="Arial" w:cs="Arial" w:eastAsia="Arial"/>
      <w:b/>
      <w:bCs/>
      <w:sz w:val="24"/>
      <w:szCs w:val="24"/>
    </w:rPr>
  </w:style>
  <w:style w:type="paragraph" w:styleId="652">
    <w:name w:val="Heading 6"/>
    <w:basedOn w:val="817"/>
    <w:next w:val="817"/>
    <w:link w:val="65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53">
    <w:name w:val="Heading 6 Char"/>
    <w:basedOn w:val="818"/>
    <w:link w:val="652"/>
    <w:uiPriority w:val="9"/>
    <w:rPr>
      <w:rFonts w:ascii="Arial" w:hAnsi="Arial" w:cs="Arial" w:eastAsia="Arial"/>
      <w:b/>
      <w:bCs/>
      <w:sz w:val="22"/>
      <w:szCs w:val="22"/>
    </w:rPr>
  </w:style>
  <w:style w:type="paragraph" w:styleId="654">
    <w:name w:val="Heading 7"/>
    <w:basedOn w:val="817"/>
    <w:next w:val="817"/>
    <w:link w:val="65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55">
    <w:name w:val="Heading 7 Char"/>
    <w:basedOn w:val="818"/>
    <w:link w:val="65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6">
    <w:name w:val="Heading 8"/>
    <w:basedOn w:val="817"/>
    <w:next w:val="817"/>
    <w:link w:val="65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57">
    <w:name w:val="Heading 8 Char"/>
    <w:basedOn w:val="818"/>
    <w:link w:val="656"/>
    <w:uiPriority w:val="9"/>
    <w:rPr>
      <w:rFonts w:ascii="Arial" w:hAnsi="Arial" w:cs="Arial" w:eastAsia="Arial"/>
      <w:i/>
      <w:iCs/>
      <w:sz w:val="22"/>
      <w:szCs w:val="22"/>
    </w:rPr>
  </w:style>
  <w:style w:type="paragraph" w:styleId="658">
    <w:name w:val="Heading 9"/>
    <w:basedOn w:val="817"/>
    <w:next w:val="817"/>
    <w:link w:val="65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9">
    <w:name w:val="Heading 9 Char"/>
    <w:basedOn w:val="818"/>
    <w:link w:val="658"/>
    <w:uiPriority w:val="9"/>
    <w:rPr>
      <w:rFonts w:ascii="Arial" w:hAnsi="Arial" w:cs="Arial" w:eastAsia="Arial"/>
      <w:i/>
      <w:iCs/>
      <w:sz w:val="21"/>
      <w:szCs w:val="21"/>
    </w:rPr>
  </w:style>
  <w:style w:type="paragraph" w:styleId="660">
    <w:name w:val="Title"/>
    <w:basedOn w:val="817"/>
    <w:next w:val="817"/>
    <w:link w:val="66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1">
    <w:name w:val="Title Char"/>
    <w:basedOn w:val="818"/>
    <w:link w:val="660"/>
    <w:uiPriority w:val="10"/>
    <w:rPr>
      <w:sz w:val="48"/>
      <w:szCs w:val="48"/>
    </w:rPr>
  </w:style>
  <w:style w:type="paragraph" w:styleId="662">
    <w:name w:val="Subtitle"/>
    <w:basedOn w:val="817"/>
    <w:next w:val="817"/>
    <w:link w:val="663"/>
    <w:uiPriority w:val="11"/>
    <w:qFormat/>
    <w:pPr>
      <w:spacing w:before="200" w:after="200"/>
    </w:pPr>
    <w:rPr>
      <w:sz w:val="24"/>
      <w:szCs w:val="24"/>
    </w:rPr>
  </w:style>
  <w:style w:type="character" w:styleId="663">
    <w:name w:val="Subtitle Char"/>
    <w:basedOn w:val="818"/>
    <w:link w:val="662"/>
    <w:uiPriority w:val="11"/>
    <w:rPr>
      <w:sz w:val="24"/>
      <w:szCs w:val="24"/>
    </w:rPr>
  </w:style>
  <w:style w:type="paragraph" w:styleId="664">
    <w:name w:val="Quote"/>
    <w:basedOn w:val="817"/>
    <w:next w:val="817"/>
    <w:link w:val="665"/>
    <w:uiPriority w:val="29"/>
    <w:qFormat/>
    <w:pPr>
      <w:ind w:left="720" w:right="720"/>
    </w:pPr>
    <w:rPr>
      <w:i/>
    </w:rPr>
  </w:style>
  <w:style w:type="character" w:styleId="665">
    <w:name w:val="Quote Char"/>
    <w:link w:val="664"/>
    <w:uiPriority w:val="29"/>
    <w:rPr>
      <w:i/>
    </w:rPr>
  </w:style>
  <w:style w:type="paragraph" w:styleId="666">
    <w:name w:val="Intense Quote"/>
    <w:basedOn w:val="817"/>
    <w:next w:val="817"/>
    <w:link w:val="66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7">
    <w:name w:val="Intense Quote Char"/>
    <w:link w:val="666"/>
    <w:uiPriority w:val="30"/>
    <w:rPr>
      <w:i/>
    </w:rPr>
  </w:style>
  <w:style w:type="paragraph" w:styleId="668">
    <w:name w:val="Header"/>
    <w:basedOn w:val="817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>
    <w:name w:val="Header Char"/>
    <w:basedOn w:val="818"/>
    <w:link w:val="668"/>
    <w:uiPriority w:val="99"/>
  </w:style>
  <w:style w:type="paragraph" w:styleId="670">
    <w:name w:val="Footer"/>
    <w:basedOn w:val="817"/>
    <w:link w:val="67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1">
    <w:name w:val="Footer Char"/>
    <w:basedOn w:val="818"/>
    <w:link w:val="670"/>
    <w:uiPriority w:val="99"/>
  </w:style>
  <w:style w:type="paragraph" w:styleId="672">
    <w:name w:val="Caption"/>
    <w:basedOn w:val="817"/>
    <w:next w:val="8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3">
    <w:name w:val="Caption Char"/>
    <w:basedOn w:val="672"/>
    <w:link w:val="670"/>
    <w:uiPriority w:val="99"/>
  </w:style>
  <w:style w:type="table" w:styleId="674">
    <w:name w:val="Table Grid Light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5">
    <w:name w:val="Plain Table 1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6">
    <w:name w:val="Plain Table 2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7">
    <w:name w:val="Plain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8">
    <w:name w:val="Plain Table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Plain Table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0">
    <w:name w:val="Grid Table 1 Light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4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2">
    <w:name w:val="Grid Table 4 - Accent 1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3">
    <w:name w:val="Grid Table 4 - Accent 2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4">
    <w:name w:val="Grid Table 4 - Accent 3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5">
    <w:name w:val="Grid Table 4 - Accent 4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6">
    <w:name w:val="Grid Table 4 - Accent 5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7">
    <w:name w:val="Grid Table 4 - Accent 6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8">
    <w:name w:val="Grid Table 5 Dark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2">
    <w:name w:val="Grid Table 5 Dark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5">
    <w:name w:val="Grid Table 6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6">
    <w:name w:val="Grid Table 6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7">
    <w:name w:val="Grid Table 6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8">
    <w:name w:val="Grid Table 6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9">
    <w:name w:val="Grid Table 6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0">
    <w:name w:val="Grid Table 6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1">
    <w:name w:val="Grid Table 6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2">
    <w:name w:val="Grid Table 7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7">
    <w:name w:val="List Table 2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8">
    <w:name w:val="List Table 2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9">
    <w:name w:val="List Table 2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0">
    <w:name w:val="List Table 2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1">
    <w:name w:val="List Table 2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2">
    <w:name w:val="List Table 2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3">
    <w:name w:val="List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5 Dark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6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5">
    <w:name w:val="List Table 6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6">
    <w:name w:val="List Table 6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7">
    <w:name w:val="List Table 6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8">
    <w:name w:val="List Table 6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9">
    <w:name w:val="List Table 6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0">
    <w:name w:val="List Table 6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1">
    <w:name w:val="List Table 7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2">
    <w:name w:val="List Table 7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3">
    <w:name w:val="List Table 7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4">
    <w:name w:val="List Table 7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5">
    <w:name w:val="List Table 7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6">
    <w:name w:val="List Table 7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7">
    <w:name w:val="List Table 7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8">
    <w:name w:val="Lined - Accent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Lined - Accent 1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0">
    <w:name w:val="Lined - Accent 2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1">
    <w:name w:val="Lined - Accent 3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2">
    <w:name w:val="Lined - Accent 4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3">
    <w:name w:val="Lined - Accent 5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4">
    <w:name w:val="Lined - Accent 6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5">
    <w:name w:val="Bordered &amp; Lined - Accent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Bordered &amp; Lined - Accent 1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7">
    <w:name w:val="Bordered &amp; Lined - Accent 2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8">
    <w:name w:val="Bordered &amp; Lined - Accent 3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9">
    <w:name w:val="Bordered &amp; Lined - Accent 4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0">
    <w:name w:val="Bordered &amp; Lined - Accent 5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1">
    <w:name w:val="Bordered &amp; Lined - Accent 6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2">
    <w:name w:val="Bordered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3">
    <w:name w:val="Bordered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4">
    <w:name w:val="Bordered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5">
    <w:name w:val="Bordered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6">
    <w:name w:val="Bordered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7">
    <w:name w:val="Bordered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8">
    <w:name w:val="Bordered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9">
    <w:name w:val="Hyperlink"/>
    <w:uiPriority w:val="99"/>
    <w:unhideWhenUsed/>
    <w:rPr>
      <w:color w:val="0000FF" w:themeColor="hyperlink"/>
      <w:u w:val="single"/>
    </w:rPr>
  </w:style>
  <w:style w:type="paragraph" w:styleId="800">
    <w:name w:val="footnote text"/>
    <w:basedOn w:val="817"/>
    <w:link w:val="801"/>
    <w:uiPriority w:val="99"/>
    <w:semiHidden/>
    <w:unhideWhenUsed/>
    <w:pPr>
      <w:spacing w:after="40" w:line="240" w:lineRule="auto"/>
    </w:pPr>
    <w:rPr>
      <w:sz w:val="18"/>
    </w:rPr>
  </w:style>
  <w:style w:type="character" w:styleId="801">
    <w:name w:val="Footnote Text Char"/>
    <w:link w:val="800"/>
    <w:uiPriority w:val="99"/>
    <w:rPr>
      <w:sz w:val="18"/>
    </w:rPr>
  </w:style>
  <w:style w:type="character" w:styleId="802">
    <w:name w:val="footnote reference"/>
    <w:basedOn w:val="818"/>
    <w:uiPriority w:val="99"/>
    <w:unhideWhenUsed/>
    <w:rPr>
      <w:vertAlign w:val="superscript"/>
    </w:rPr>
  </w:style>
  <w:style w:type="paragraph" w:styleId="803">
    <w:name w:val="endnote text"/>
    <w:basedOn w:val="817"/>
    <w:link w:val="804"/>
    <w:uiPriority w:val="99"/>
    <w:semiHidden/>
    <w:unhideWhenUsed/>
    <w:pPr>
      <w:spacing w:after="0" w:line="240" w:lineRule="auto"/>
    </w:pPr>
    <w:rPr>
      <w:sz w:val="20"/>
    </w:rPr>
  </w:style>
  <w:style w:type="character" w:styleId="804">
    <w:name w:val="Endnote Text Char"/>
    <w:link w:val="803"/>
    <w:uiPriority w:val="99"/>
    <w:rPr>
      <w:sz w:val="20"/>
    </w:rPr>
  </w:style>
  <w:style w:type="character" w:styleId="805">
    <w:name w:val="endnote reference"/>
    <w:basedOn w:val="818"/>
    <w:uiPriority w:val="99"/>
    <w:semiHidden/>
    <w:unhideWhenUsed/>
    <w:rPr>
      <w:vertAlign w:val="superscript"/>
    </w:rPr>
  </w:style>
  <w:style w:type="paragraph" w:styleId="806">
    <w:name w:val="toc 1"/>
    <w:basedOn w:val="817"/>
    <w:next w:val="817"/>
    <w:uiPriority w:val="39"/>
    <w:unhideWhenUsed/>
    <w:pPr>
      <w:ind w:left="0" w:right="0" w:firstLine="0"/>
      <w:spacing w:after="57"/>
    </w:pPr>
  </w:style>
  <w:style w:type="paragraph" w:styleId="807">
    <w:name w:val="toc 2"/>
    <w:basedOn w:val="817"/>
    <w:next w:val="817"/>
    <w:uiPriority w:val="39"/>
    <w:unhideWhenUsed/>
    <w:pPr>
      <w:ind w:left="283" w:right="0" w:firstLine="0"/>
      <w:spacing w:after="57"/>
    </w:pPr>
  </w:style>
  <w:style w:type="paragraph" w:styleId="808">
    <w:name w:val="toc 3"/>
    <w:basedOn w:val="817"/>
    <w:next w:val="817"/>
    <w:uiPriority w:val="39"/>
    <w:unhideWhenUsed/>
    <w:pPr>
      <w:ind w:left="567" w:right="0" w:firstLine="0"/>
      <w:spacing w:after="57"/>
    </w:pPr>
  </w:style>
  <w:style w:type="paragraph" w:styleId="809">
    <w:name w:val="toc 4"/>
    <w:basedOn w:val="817"/>
    <w:next w:val="817"/>
    <w:uiPriority w:val="39"/>
    <w:unhideWhenUsed/>
    <w:pPr>
      <w:ind w:left="850" w:right="0" w:firstLine="0"/>
      <w:spacing w:after="57"/>
    </w:pPr>
  </w:style>
  <w:style w:type="paragraph" w:styleId="810">
    <w:name w:val="toc 5"/>
    <w:basedOn w:val="817"/>
    <w:next w:val="817"/>
    <w:uiPriority w:val="39"/>
    <w:unhideWhenUsed/>
    <w:pPr>
      <w:ind w:left="1134" w:right="0" w:firstLine="0"/>
      <w:spacing w:after="57"/>
    </w:pPr>
  </w:style>
  <w:style w:type="paragraph" w:styleId="811">
    <w:name w:val="toc 6"/>
    <w:basedOn w:val="817"/>
    <w:next w:val="817"/>
    <w:uiPriority w:val="39"/>
    <w:unhideWhenUsed/>
    <w:pPr>
      <w:ind w:left="1417" w:right="0" w:firstLine="0"/>
      <w:spacing w:after="57"/>
    </w:pPr>
  </w:style>
  <w:style w:type="paragraph" w:styleId="812">
    <w:name w:val="toc 7"/>
    <w:basedOn w:val="817"/>
    <w:next w:val="817"/>
    <w:uiPriority w:val="39"/>
    <w:unhideWhenUsed/>
    <w:pPr>
      <w:ind w:left="1701" w:right="0" w:firstLine="0"/>
      <w:spacing w:after="57"/>
    </w:pPr>
  </w:style>
  <w:style w:type="paragraph" w:styleId="813">
    <w:name w:val="toc 8"/>
    <w:basedOn w:val="817"/>
    <w:next w:val="817"/>
    <w:uiPriority w:val="39"/>
    <w:unhideWhenUsed/>
    <w:pPr>
      <w:ind w:left="1984" w:right="0" w:firstLine="0"/>
      <w:spacing w:after="57"/>
    </w:pPr>
  </w:style>
  <w:style w:type="paragraph" w:styleId="814">
    <w:name w:val="toc 9"/>
    <w:basedOn w:val="817"/>
    <w:next w:val="817"/>
    <w:uiPriority w:val="39"/>
    <w:unhideWhenUsed/>
    <w:pPr>
      <w:ind w:left="2268" w:right="0" w:firstLine="0"/>
      <w:spacing w:after="57"/>
    </w:pPr>
  </w:style>
  <w:style w:type="paragraph" w:styleId="815">
    <w:name w:val="TOC Heading"/>
    <w:uiPriority w:val="39"/>
    <w:unhideWhenUsed/>
  </w:style>
  <w:style w:type="paragraph" w:styleId="816">
    <w:name w:val="table of figures"/>
    <w:basedOn w:val="817"/>
    <w:next w:val="817"/>
    <w:uiPriority w:val="99"/>
    <w:unhideWhenUsed/>
    <w:pPr>
      <w:spacing w:after="0" w:afterAutospacing="0"/>
    </w:pPr>
  </w:style>
  <w:style w:type="paragraph" w:styleId="817" w:default="1">
    <w:name w:val="Normal"/>
    <w:uiPriority w:val="1"/>
    <w:qFormat/>
    <w:rPr>
      <w:rFonts w:ascii="Times New Roman" w:hAnsi="Times New Roman" w:cs="Times New Roman" w:eastAsia="Times New Roman"/>
      <w:lang w:val="ru-RU"/>
    </w:rPr>
  </w:style>
  <w:style w:type="character" w:styleId="818" w:default="1">
    <w:name w:val="Default Paragraph Font"/>
    <w:uiPriority w:val="1"/>
    <w:semiHidden/>
    <w:unhideWhenUsed/>
  </w:style>
  <w:style w:type="table" w:styleId="8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0" w:default="1">
    <w:name w:val="No List"/>
    <w:uiPriority w:val="99"/>
    <w:semiHidden/>
    <w:unhideWhenUsed/>
  </w:style>
  <w:style w:type="table" w:styleId="821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22">
    <w:name w:val="Body Text"/>
    <w:basedOn w:val="817"/>
    <w:uiPriority w:val="1"/>
    <w:qFormat/>
    <w:rPr>
      <w:sz w:val="28"/>
      <w:szCs w:val="28"/>
    </w:rPr>
  </w:style>
  <w:style w:type="paragraph" w:styleId="823">
    <w:name w:val="List Paragraph"/>
    <w:basedOn w:val="817"/>
    <w:uiPriority w:val="1"/>
    <w:qFormat/>
    <w:pPr>
      <w:ind w:left="282" w:right="158"/>
    </w:pPr>
  </w:style>
  <w:style w:type="paragraph" w:styleId="824" w:customStyle="1">
    <w:name w:val="Table Paragraph"/>
    <w:basedOn w:val="817"/>
    <w:uiPriority w:val="1"/>
    <w:qFormat/>
    <w:pPr>
      <w:ind w:left="117"/>
    </w:pPr>
  </w:style>
  <w:style w:type="paragraph" w:styleId="825">
    <w:name w:val="No Spacing"/>
    <w:uiPriority w:val="1"/>
    <w:qFormat/>
    <w:rPr>
      <w:rFonts w:ascii="Times New Roman" w:hAnsi="Times New Roman" w:cs="Times New Roman" w:eastAsia="Times New Roman"/>
      <w:lang w:val="ru-RU"/>
    </w:rPr>
  </w:style>
  <w:style w:type="table" w:styleId="826">
    <w:name w:val="Table Grid"/>
    <w:basedOn w:val="819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_1790">
    <w:name w:val="Название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cs="Times New Roman" w:eastAsia="Times New Roman"/>
      <w:b/>
      <w:bCs w:val="0"/>
      <w:i w:val="0"/>
      <w:iCs w:val="0"/>
      <w:caps w:val="0"/>
      <w:smallCaps w:val="0"/>
      <w:strike w:val="false"/>
      <w:vanish w:val="false"/>
      <w:color w:val="auto"/>
      <w:spacing w:val="0"/>
      <w:position w:val="0"/>
      <w:sz w:val="28"/>
      <w:szCs w:val="20"/>
      <w:highlight w:val="none"/>
      <w:u w:val="none"/>
      <w:vertAlign w:val="baseline"/>
      <w:rtl w:val="false"/>
      <w:cs w:val="false"/>
      <w:lang w:val="ru-RU" w:bidi="ar-SA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ONLYOFFICE/7.1.1.57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revision>56</cp:revision>
  <dcterms:created xsi:type="dcterms:W3CDTF">2025-02-19T12:30:00Z</dcterms:created>
  <dcterms:modified xsi:type="dcterms:W3CDTF">2025-03-03T12:51:33Z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